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3C06" w14:textId="77777777" w:rsidR="00003862" w:rsidRDefault="00317138">
      <w:pPr>
        <w:pStyle w:val="Title"/>
      </w:pPr>
      <w:r>
        <w:t>RECIPROCAL BORROWING AGREEMENT</w:t>
      </w:r>
    </w:p>
    <w:p w14:paraId="4F949D8D" w14:textId="77777777" w:rsidR="00003862" w:rsidRDefault="00003862">
      <w:pPr>
        <w:jc w:val="center"/>
        <w:rPr>
          <w:sz w:val="22"/>
        </w:rPr>
      </w:pPr>
    </w:p>
    <w:p w14:paraId="136D0F4E" w14:textId="77777777" w:rsidR="00003862" w:rsidRDefault="00317138">
      <w:pPr>
        <w:pStyle w:val="Subtitle"/>
      </w:pPr>
      <w:r>
        <w:t>Maryland Community College Library Consortium</w:t>
      </w:r>
    </w:p>
    <w:p w14:paraId="59F0D816" w14:textId="77777777" w:rsidR="00003862" w:rsidRDefault="00003862">
      <w:pPr>
        <w:jc w:val="center"/>
        <w:rPr>
          <w:sz w:val="22"/>
        </w:rPr>
      </w:pPr>
    </w:p>
    <w:p w14:paraId="079E990A" w14:textId="77777777" w:rsidR="00003862" w:rsidRDefault="00003862">
      <w:pPr>
        <w:jc w:val="center"/>
        <w:rPr>
          <w:sz w:val="22"/>
        </w:rPr>
      </w:pPr>
    </w:p>
    <w:p w14:paraId="6A61CE53" w14:textId="77777777" w:rsidR="00003862" w:rsidRDefault="00317138">
      <w:pPr>
        <w:pStyle w:val="BodyText"/>
      </w:pPr>
      <w:r>
        <w:rPr>
          <w:b/>
        </w:rPr>
        <w:t>Purpose</w:t>
      </w:r>
      <w:r>
        <w:t>:  In order to better serve distance education students and to better maximize our library collections through resource sharing, the Maryland Community College Library Consortium allows reciprocal borrowing from all Maryland community colleges.</w:t>
      </w:r>
    </w:p>
    <w:p w14:paraId="4535411C" w14:textId="77777777" w:rsidR="00003862" w:rsidRDefault="00003862">
      <w:pPr>
        <w:pStyle w:val="BodyText"/>
      </w:pPr>
    </w:p>
    <w:p w14:paraId="270FABC9" w14:textId="77777777" w:rsidR="00003862" w:rsidRDefault="00317138">
      <w:pPr>
        <w:pStyle w:val="BodyText"/>
      </w:pPr>
      <w:r>
        <w:rPr>
          <w:b/>
        </w:rPr>
        <w:t>Privileges and Requirements</w:t>
      </w:r>
      <w:r>
        <w:t>: Students, faculty, and staff from any Maryland community colleges may check out books upon presentation of a valid, current ID from their college.  If the college ID does not have a photo, a photo ID must also be presented.</w:t>
      </w:r>
    </w:p>
    <w:p w14:paraId="1F3E04FB" w14:textId="77777777" w:rsidR="00003862" w:rsidRDefault="00003862">
      <w:pPr>
        <w:pStyle w:val="BodyText"/>
      </w:pPr>
    </w:p>
    <w:p w14:paraId="2951C52F" w14:textId="77777777" w:rsidR="00003862" w:rsidRDefault="00317138">
      <w:pPr>
        <w:pStyle w:val="BodyText"/>
        <w:numPr>
          <w:ilvl w:val="0"/>
          <w:numId w:val="5"/>
        </w:numPr>
      </w:pPr>
      <w:r>
        <w:t xml:space="preserve">Each first-time borrower will be required to fill out and sign a MCCLC Reciprocal Borrowing registration form.  </w:t>
      </w:r>
    </w:p>
    <w:p w14:paraId="41067829" w14:textId="77777777" w:rsidR="00003862" w:rsidRDefault="00317138">
      <w:pPr>
        <w:pStyle w:val="BodyText"/>
        <w:numPr>
          <w:ilvl w:val="0"/>
          <w:numId w:val="5"/>
        </w:numPr>
      </w:pPr>
      <w:r>
        <w:t>The lending library may choose to issue its own card, use the barcode/card from the originating library, affix a barcode to the MCCLC borrower card, or use any other method that permits borrowing to the patron.</w:t>
      </w:r>
    </w:p>
    <w:p w14:paraId="303C9FCD" w14:textId="77777777" w:rsidR="00003862" w:rsidRDefault="00003862">
      <w:pPr>
        <w:pStyle w:val="BodyText"/>
        <w:rPr>
          <w:b/>
        </w:rPr>
      </w:pPr>
    </w:p>
    <w:p w14:paraId="20CB4C53" w14:textId="77777777" w:rsidR="00003862" w:rsidRDefault="00317138">
      <w:pPr>
        <w:pStyle w:val="BodyText"/>
      </w:pPr>
      <w:r>
        <w:rPr>
          <w:b/>
        </w:rPr>
        <w:t>Borrowing Periods</w:t>
      </w:r>
      <w:r>
        <w:t xml:space="preserve">: Each library shall set its own borrowing periods and conditions.  </w:t>
      </w:r>
    </w:p>
    <w:p w14:paraId="323BBF41" w14:textId="77777777" w:rsidR="00003862" w:rsidRDefault="00003862">
      <w:pPr>
        <w:pStyle w:val="BodyText"/>
      </w:pPr>
    </w:p>
    <w:p w14:paraId="3924F5CF" w14:textId="77777777" w:rsidR="00003862" w:rsidRDefault="00317138">
      <w:pPr>
        <w:pStyle w:val="BodyText"/>
        <w:numPr>
          <w:ilvl w:val="0"/>
          <w:numId w:val="6"/>
        </w:numPr>
      </w:pPr>
      <w:r>
        <w:t xml:space="preserve">Materials are subject to recall from home institution borrowers.  </w:t>
      </w:r>
    </w:p>
    <w:p w14:paraId="59F6CDD4" w14:textId="77777777" w:rsidR="00003862" w:rsidRDefault="00317138">
      <w:pPr>
        <w:pStyle w:val="BodyText"/>
        <w:numPr>
          <w:ilvl w:val="0"/>
          <w:numId w:val="6"/>
        </w:numPr>
      </w:pPr>
      <w:r>
        <w:t xml:space="preserve">The lending library can set a maximum number of items borrowed, or place other conditions on the loan.  </w:t>
      </w:r>
    </w:p>
    <w:p w14:paraId="6C4330BA" w14:textId="77777777" w:rsidR="00003862" w:rsidRDefault="00317138">
      <w:pPr>
        <w:pStyle w:val="BodyText"/>
        <w:numPr>
          <w:ilvl w:val="0"/>
          <w:numId w:val="6"/>
        </w:numPr>
      </w:pPr>
      <w:r>
        <w:t>The lending library may revoke borrowing privileges if borrowing policies are not followed.</w:t>
      </w:r>
    </w:p>
    <w:p w14:paraId="68B1534B" w14:textId="77777777" w:rsidR="00003862" w:rsidRDefault="00317138">
      <w:pPr>
        <w:pStyle w:val="BodyText"/>
        <w:numPr>
          <w:ilvl w:val="0"/>
          <w:numId w:val="6"/>
        </w:numPr>
      </w:pPr>
      <w:r>
        <w:t>The lending library may send outstanding debts to a collection agency.</w:t>
      </w:r>
    </w:p>
    <w:p w14:paraId="75D54AAC" w14:textId="77777777" w:rsidR="00003862" w:rsidRDefault="00003862">
      <w:pPr>
        <w:pStyle w:val="BodyText"/>
      </w:pPr>
    </w:p>
    <w:p w14:paraId="129E8DF1" w14:textId="77777777" w:rsidR="00003862" w:rsidRDefault="00317138">
      <w:pPr>
        <w:pStyle w:val="BodyText"/>
      </w:pPr>
      <w:r>
        <w:rPr>
          <w:b/>
        </w:rPr>
        <w:t>Unreturned or late materials</w:t>
      </w:r>
      <w:r>
        <w:t xml:space="preserve">:  </w:t>
      </w:r>
    </w:p>
    <w:p w14:paraId="67B807ED" w14:textId="77777777" w:rsidR="00003862" w:rsidRDefault="00003862">
      <w:pPr>
        <w:pStyle w:val="BodyText"/>
      </w:pPr>
    </w:p>
    <w:p w14:paraId="1A1503D7" w14:textId="77777777" w:rsidR="00003862" w:rsidRDefault="00317138">
      <w:pPr>
        <w:pStyle w:val="BodyText"/>
        <w:numPr>
          <w:ilvl w:val="0"/>
          <w:numId w:val="3"/>
        </w:numPr>
      </w:pPr>
      <w:r>
        <w:t>Each library shall charge its own overdue fines, processing fees, and surcharges, as deemed appropriate by the lending library.</w:t>
      </w:r>
    </w:p>
    <w:p w14:paraId="3341026F" w14:textId="77777777" w:rsidR="00003862" w:rsidRDefault="00317138">
      <w:pPr>
        <w:numPr>
          <w:ilvl w:val="0"/>
          <w:numId w:val="3"/>
        </w:numPr>
        <w:rPr>
          <w:sz w:val="22"/>
        </w:rPr>
      </w:pPr>
      <w:r>
        <w:rPr>
          <w:sz w:val="22"/>
        </w:rPr>
        <w:t>Each library will follow its normal notification and billing procedures, contacting users from other colleges directly.</w:t>
      </w:r>
    </w:p>
    <w:p w14:paraId="6007200F" w14:textId="77777777" w:rsidR="00003862" w:rsidRDefault="00317138">
      <w:pPr>
        <w:numPr>
          <w:ilvl w:val="0"/>
          <w:numId w:val="3"/>
        </w:numPr>
        <w:rPr>
          <w:sz w:val="22"/>
        </w:rPr>
      </w:pPr>
      <w:r>
        <w:rPr>
          <w:sz w:val="22"/>
        </w:rPr>
        <w:t>The borrower’s library and institution will assist in retrieving materials for the lending library, when requested to do so, using all procedures it normally uses to achieve the return of its own books.</w:t>
      </w:r>
    </w:p>
    <w:p w14:paraId="0C65C116" w14:textId="77777777" w:rsidR="00003862" w:rsidRDefault="00317138">
      <w:pPr>
        <w:numPr>
          <w:ilvl w:val="0"/>
          <w:numId w:val="3"/>
        </w:numPr>
        <w:rPr>
          <w:sz w:val="22"/>
        </w:rPr>
      </w:pPr>
      <w:r>
        <w:rPr>
          <w:sz w:val="22"/>
        </w:rPr>
        <w:t>The borrower’s institution will not be responsible for reimbursing the lending library for fines or fees.</w:t>
      </w:r>
    </w:p>
    <w:p w14:paraId="36AD101B" w14:textId="77777777" w:rsidR="00003862" w:rsidRDefault="00003862">
      <w:pPr>
        <w:rPr>
          <w:b/>
          <w:sz w:val="22"/>
        </w:rPr>
      </w:pPr>
    </w:p>
    <w:p w14:paraId="284FAE9B" w14:textId="77777777" w:rsidR="00003862" w:rsidRDefault="00317138">
      <w:pPr>
        <w:rPr>
          <w:sz w:val="22"/>
        </w:rPr>
      </w:pPr>
      <w:r>
        <w:rPr>
          <w:b/>
          <w:sz w:val="22"/>
        </w:rPr>
        <w:t>Return of materials</w:t>
      </w:r>
      <w:r>
        <w:rPr>
          <w:sz w:val="22"/>
        </w:rPr>
        <w:t>:</w:t>
      </w:r>
    </w:p>
    <w:p w14:paraId="13EA3F23" w14:textId="77777777" w:rsidR="00003862" w:rsidRDefault="00003862">
      <w:pPr>
        <w:rPr>
          <w:sz w:val="22"/>
        </w:rPr>
      </w:pPr>
    </w:p>
    <w:p w14:paraId="1C84D87D" w14:textId="77777777" w:rsidR="00003862" w:rsidRDefault="00317138">
      <w:pPr>
        <w:pStyle w:val="BodyText"/>
        <w:numPr>
          <w:ilvl w:val="0"/>
          <w:numId w:val="7"/>
        </w:numPr>
      </w:pPr>
      <w:r>
        <w:t xml:space="preserve">The borrower must return materials to the library from which the materials were borrowed.  </w:t>
      </w:r>
    </w:p>
    <w:p w14:paraId="2F7204C9" w14:textId="77777777" w:rsidR="00003862" w:rsidRDefault="00003862">
      <w:pPr>
        <w:rPr>
          <w:sz w:val="22"/>
        </w:rPr>
      </w:pPr>
    </w:p>
    <w:p w14:paraId="442E5089" w14:textId="77777777" w:rsidR="00003862" w:rsidRDefault="00317138">
      <w:pPr>
        <w:pStyle w:val="Heading1"/>
      </w:pPr>
      <w:r>
        <w:t>Participating Institutions</w:t>
      </w:r>
    </w:p>
    <w:p w14:paraId="3FD4767B" w14:textId="77777777" w:rsidR="00003862" w:rsidRDefault="00003862">
      <w:pPr>
        <w:rPr>
          <w:sz w:val="22"/>
        </w:rPr>
      </w:pPr>
    </w:p>
    <w:p w14:paraId="54D216F0" w14:textId="77777777" w:rsidR="00003862" w:rsidRDefault="00317138">
      <w:pPr>
        <w:rPr>
          <w:sz w:val="22"/>
        </w:rPr>
      </w:pPr>
      <w:r>
        <w:rPr>
          <w:sz w:val="22"/>
        </w:rPr>
        <w:t>Allegany College of Maryland</w:t>
      </w:r>
    </w:p>
    <w:p w14:paraId="1AC6CF41" w14:textId="77777777" w:rsidR="00003862" w:rsidRDefault="00317138">
      <w:pPr>
        <w:rPr>
          <w:sz w:val="22"/>
        </w:rPr>
      </w:pPr>
      <w:r>
        <w:rPr>
          <w:sz w:val="22"/>
        </w:rPr>
        <w:t>Anne Arundel Community College</w:t>
      </w:r>
    </w:p>
    <w:p w14:paraId="5809B0D3" w14:textId="77777777" w:rsidR="00003862" w:rsidRDefault="00317138">
      <w:pPr>
        <w:rPr>
          <w:sz w:val="22"/>
        </w:rPr>
      </w:pPr>
      <w:r>
        <w:rPr>
          <w:sz w:val="22"/>
        </w:rPr>
        <w:t>Baltimore City Community College</w:t>
      </w:r>
    </w:p>
    <w:p w14:paraId="06D1820C" w14:textId="77777777" w:rsidR="00003862" w:rsidRDefault="00317138">
      <w:pPr>
        <w:rPr>
          <w:sz w:val="22"/>
        </w:rPr>
      </w:pPr>
      <w:r>
        <w:rPr>
          <w:sz w:val="22"/>
        </w:rPr>
        <w:t>Carroll Community College</w:t>
      </w:r>
    </w:p>
    <w:p w14:paraId="2E76AF59" w14:textId="77777777" w:rsidR="00003862" w:rsidRDefault="00317138">
      <w:pPr>
        <w:rPr>
          <w:sz w:val="22"/>
        </w:rPr>
      </w:pPr>
      <w:r>
        <w:rPr>
          <w:sz w:val="22"/>
        </w:rPr>
        <w:t>Cecil Community College</w:t>
      </w:r>
    </w:p>
    <w:p w14:paraId="1A31AA86" w14:textId="77777777" w:rsidR="00003862" w:rsidRDefault="00317138">
      <w:pPr>
        <w:rPr>
          <w:sz w:val="22"/>
        </w:rPr>
      </w:pPr>
      <w:r>
        <w:rPr>
          <w:sz w:val="22"/>
        </w:rPr>
        <w:t>Charles County Community College</w:t>
      </w:r>
    </w:p>
    <w:p w14:paraId="7E678B33" w14:textId="77777777" w:rsidR="00003862" w:rsidRDefault="00317138">
      <w:pPr>
        <w:rPr>
          <w:sz w:val="22"/>
        </w:rPr>
      </w:pPr>
      <w:r>
        <w:rPr>
          <w:sz w:val="22"/>
        </w:rPr>
        <w:lastRenderedPageBreak/>
        <w:t>Chesapeake College</w:t>
      </w:r>
    </w:p>
    <w:p w14:paraId="65543064" w14:textId="77777777" w:rsidR="00003862" w:rsidRDefault="00317138">
      <w:pPr>
        <w:rPr>
          <w:sz w:val="22"/>
        </w:rPr>
      </w:pPr>
      <w:r>
        <w:rPr>
          <w:sz w:val="22"/>
        </w:rPr>
        <w:t>Community College of Baltimore County – Catonsville, Dundalk, and Essex</w:t>
      </w:r>
    </w:p>
    <w:p w14:paraId="69D158BF" w14:textId="77777777" w:rsidR="00003862" w:rsidRDefault="00317138">
      <w:pPr>
        <w:rPr>
          <w:sz w:val="22"/>
        </w:rPr>
      </w:pPr>
      <w:r>
        <w:rPr>
          <w:sz w:val="22"/>
        </w:rPr>
        <w:t>Frederick Community College</w:t>
      </w:r>
    </w:p>
    <w:p w14:paraId="1F469139" w14:textId="77777777" w:rsidR="00003862" w:rsidRDefault="00317138">
      <w:pPr>
        <w:rPr>
          <w:sz w:val="22"/>
        </w:rPr>
      </w:pPr>
      <w:r>
        <w:rPr>
          <w:sz w:val="22"/>
        </w:rPr>
        <w:t>Garrett Community College</w:t>
      </w:r>
    </w:p>
    <w:p w14:paraId="713DF884" w14:textId="77777777" w:rsidR="00003862" w:rsidRDefault="00317138">
      <w:pPr>
        <w:rPr>
          <w:sz w:val="22"/>
        </w:rPr>
      </w:pPr>
      <w:r>
        <w:rPr>
          <w:sz w:val="22"/>
        </w:rPr>
        <w:t>Hagerstown Junior College</w:t>
      </w:r>
    </w:p>
    <w:p w14:paraId="7173E4B9" w14:textId="77777777" w:rsidR="00003862" w:rsidRDefault="00317138">
      <w:pPr>
        <w:rPr>
          <w:sz w:val="22"/>
        </w:rPr>
      </w:pPr>
      <w:r>
        <w:rPr>
          <w:sz w:val="22"/>
        </w:rPr>
        <w:t>Harford Community College</w:t>
      </w:r>
    </w:p>
    <w:p w14:paraId="061A8851" w14:textId="77777777" w:rsidR="00003862" w:rsidRDefault="00317138">
      <w:pPr>
        <w:rPr>
          <w:sz w:val="22"/>
        </w:rPr>
      </w:pPr>
      <w:r>
        <w:rPr>
          <w:sz w:val="22"/>
        </w:rPr>
        <w:t>Howard Community College</w:t>
      </w:r>
    </w:p>
    <w:p w14:paraId="42EC4FB0" w14:textId="77777777" w:rsidR="00003862" w:rsidRDefault="00317138">
      <w:pPr>
        <w:rPr>
          <w:sz w:val="22"/>
        </w:rPr>
      </w:pPr>
      <w:r>
        <w:rPr>
          <w:sz w:val="22"/>
        </w:rPr>
        <w:t>Montgomery College-Germantown, Rockville, and Takoma Park</w:t>
      </w:r>
    </w:p>
    <w:p w14:paraId="7EB9D89E" w14:textId="77777777" w:rsidR="00003862" w:rsidRDefault="00317138">
      <w:pPr>
        <w:rPr>
          <w:sz w:val="22"/>
        </w:rPr>
      </w:pPr>
      <w:r>
        <w:rPr>
          <w:sz w:val="22"/>
        </w:rPr>
        <w:t>Prince George’s Community College</w:t>
      </w:r>
    </w:p>
    <w:p w14:paraId="3AB822C1" w14:textId="77777777" w:rsidR="00003862" w:rsidRDefault="00317138">
      <w:pPr>
        <w:rPr>
          <w:sz w:val="22"/>
        </w:rPr>
      </w:pPr>
      <w:proofErr w:type="spellStart"/>
      <w:r>
        <w:rPr>
          <w:sz w:val="22"/>
        </w:rPr>
        <w:t>Wor-Wic</w:t>
      </w:r>
      <w:proofErr w:type="spellEnd"/>
      <w:r>
        <w:rPr>
          <w:sz w:val="22"/>
        </w:rPr>
        <w:t xml:space="preserve"> Community College</w:t>
      </w:r>
    </w:p>
    <w:p w14:paraId="451A1B9B" w14:textId="77777777" w:rsidR="00003862" w:rsidRDefault="00317138">
      <w:pPr>
        <w:jc w:val="center"/>
        <w:rPr>
          <w:rFonts w:ascii="Arial" w:hAnsi="Arial"/>
          <w:sz w:val="22"/>
        </w:rPr>
      </w:pPr>
      <w:r>
        <w:rPr>
          <w:sz w:val="22"/>
        </w:rPr>
        <w:br w:type="page"/>
      </w:r>
      <w:r>
        <w:rPr>
          <w:rFonts w:ascii="Arial" w:hAnsi="Arial"/>
          <w:sz w:val="22"/>
        </w:rPr>
        <w:lastRenderedPageBreak/>
        <w:t xml:space="preserve">Maryland Community College Library Consortium </w:t>
      </w:r>
    </w:p>
    <w:p w14:paraId="15A1ECD1" w14:textId="77777777" w:rsidR="00003862" w:rsidRDefault="00317138">
      <w:pPr>
        <w:jc w:val="center"/>
        <w:rPr>
          <w:rFonts w:ascii="Arial" w:hAnsi="Arial"/>
          <w:sz w:val="22"/>
        </w:rPr>
      </w:pPr>
      <w:r>
        <w:rPr>
          <w:rFonts w:ascii="Arial" w:hAnsi="Arial"/>
          <w:sz w:val="22"/>
        </w:rPr>
        <w:t>Reciprocal Borrowing Registration Form</w:t>
      </w:r>
    </w:p>
    <w:p w14:paraId="0006C9CC" w14:textId="77777777" w:rsidR="00003862" w:rsidRDefault="00003862">
      <w:pPr>
        <w:jc w:val="center"/>
        <w:rPr>
          <w:rFonts w:ascii="Arial" w:hAnsi="Arial"/>
          <w:sz w:val="22"/>
        </w:rPr>
      </w:pPr>
    </w:p>
    <w:p w14:paraId="1F784F9C" w14:textId="77777777" w:rsidR="00003862" w:rsidRDefault="00003862">
      <w:pPr>
        <w:jc w:val="center"/>
        <w:rPr>
          <w:rFonts w:ascii="Arial" w:hAnsi="Arial"/>
          <w:sz w:val="22"/>
        </w:rPr>
      </w:pPr>
    </w:p>
    <w:p w14:paraId="6592C580" w14:textId="77777777" w:rsidR="00003862" w:rsidRDefault="00317138">
      <w:pPr>
        <w:rPr>
          <w:rFonts w:ascii="Arial" w:hAnsi="Arial"/>
          <w:sz w:val="22"/>
        </w:rPr>
      </w:pPr>
      <w:r>
        <w:rPr>
          <w:rFonts w:ascii="Arial" w:hAnsi="Arial"/>
          <w:sz w:val="22"/>
        </w:rPr>
        <w:t>Date_____________________</w:t>
      </w:r>
    </w:p>
    <w:p w14:paraId="4AAF9EF5" w14:textId="77777777" w:rsidR="00003862" w:rsidRDefault="00003862">
      <w:pPr>
        <w:rPr>
          <w:rFonts w:ascii="Arial" w:hAnsi="Arial"/>
          <w:sz w:val="22"/>
        </w:rPr>
      </w:pPr>
    </w:p>
    <w:p w14:paraId="4E720694" w14:textId="77777777" w:rsidR="00003862" w:rsidRDefault="00317138">
      <w:pPr>
        <w:rPr>
          <w:rFonts w:ascii="Arial" w:hAnsi="Arial"/>
          <w:sz w:val="22"/>
        </w:rPr>
      </w:pPr>
      <w:r>
        <w:rPr>
          <w:rFonts w:ascii="Arial" w:hAnsi="Arial"/>
          <w:sz w:val="22"/>
        </w:rPr>
        <w:t>Name_________________________________________________________________</w:t>
      </w:r>
    </w:p>
    <w:p w14:paraId="077332FC" w14:textId="77777777" w:rsidR="00003862" w:rsidRDefault="00003862">
      <w:pPr>
        <w:rPr>
          <w:rFonts w:ascii="Arial" w:hAnsi="Arial"/>
          <w:sz w:val="22"/>
        </w:rPr>
      </w:pPr>
    </w:p>
    <w:p w14:paraId="6977B181" w14:textId="77777777" w:rsidR="00003862" w:rsidRDefault="00317138">
      <w:pPr>
        <w:rPr>
          <w:rFonts w:ascii="Arial" w:hAnsi="Arial"/>
          <w:sz w:val="22"/>
        </w:rPr>
      </w:pPr>
      <w:r>
        <w:rPr>
          <w:rFonts w:ascii="Arial" w:hAnsi="Arial"/>
          <w:sz w:val="22"/>
        </w:rPr>
        <w:t>Street_________________________________________________________________</w:t>
      </w:r>
    </w:p>
    <w:p w14:paraId="2FE19867" w14:textId="77777777" w:rsidR="00003862" w:rsidRDefault="00003862">
      <w:pPr>
        <w:rPr>
          <w:rFonts w:ascii="Arial" w:hAnsi="Arial"/>
          <w:sz w:val="22"/>
        </w:rPr>
      </w:pPr>
    </w:p>
    <w:p w14:paraId="7CA06887" w14:textId="77777777" w:rsidR="00003862" w:rsidRDefault="00317138">
      <w:pPr>
        <w:rPr>
          <w:rFonts w:ascii="Arial" w:hAnsi="Arial"/>
          <w:sz w:val="22"/>
        </w:rPr>
      </w:pPr>
      <w:proofErr w:type="spellStart"/>
      <w:r>
        <w:rPr>
          <w:rFonts w:ascii="Arial" w:hAnsi="Arial"/>
          <w:sz w:val="22"/>
        </w:rPr>
        <w:t>City_____________________State</w:t>
      </w:r>
      <w:proofErr w:type="spellEnd"/>
      <w:r>
        <w:rPr>
          <w:rFonts w:ascii="Arial" w:hAnsi="Arial"/>
          <w:sz w:val="22"/>
          <w:u w:val="single"/>
        </w:rPr>
        <w:t xml:space="preserve">    MD   </w:t>
      </w:r>
      <w:r>
        <w:rPr>
          <w:rFonts w:ascii="Arial" w:hAnsi="Arial"/>
          <w:sz w:val="22"/>
        </w:rPr>
        <w:t>Zip Code____________________________</w:t>
      </w:r>
    </w:p>
    <w:p w14:paraId="30D6FD54" w14:textId="77777777" w:rsidR="00003862" w:rsidRDefault="00003862">
      <w:pPr>
        <w:rPr>
          <w:rFonts w:ascii="Arial" w:hAnsi="Arial"/>
          <w:sz w:val="22"/>
        </w:rPr>
      </w:pPr>
    </w:p>
    <w:p w14:paraId="42C143C7" w14:textId="77777777" w:rsidR="00003862" w:rsidRDefault="00317138">
      <w:pPr>
        <w:rPr>
          <w:rFonts w:ascii="Arial" w:hAnsi="Arial"/>
          <w:sz w:val="22"/>
        </w:rPr>
      </w:pPr>
      <w:r>
        <w:rPr>
          <w:rFonts w:ascii="Arial" w:hAnsi="Arial"/>
          <w:sz w:val="22"/>
        </w:rPr>
        <w:t>Telephone (home)______________________(work/</w:t>
      </w:r>
      <w:proofErr w:type="gramStart"/>
      <w:r>
        <w:rPr>
          <w:rFonts w:ascii="Arial" w:hAnsi="Arial"/>
          <w:sz w:val="22"/>
        </w:rPr>
        <w:t>alternate)_</w:t>
      </w:r>
      <w:proofErr w:type="gramEnd"/>
      <w:r>
        <w:rPr>
          <w:rFonts w:ascii="Arial" w:hAnsi="Arial"/>
          <w:sz w:val="22"/>
        </w:rPr>
        <w:t>____________________</w:t>
      </w:r>
    </w:p>
    <w:p w14:paraId="0B51EEFB" w14:textId="77777777" w:rsidR="00003862" w:rsidRDefault="00003862">
      <w:pPr>
        <w:rPr>
          <w:rFonts w:ascii="Arial" w:hAnsi="Arial"/>
          <w:sz w:val="22"/>
        </w:rPr>
      </w:pPr>
    </w:p>
    <w:p w14:paraId="6149C3CF" w14:textId="77777777" w:rsidR="00003862" w:rsidRDefault="00317138">
      <w:pPr>
        <w:rPr>
          <w:rFonts w:ascii="Arial" w:hAnsi="Arial"/>
          <w:sz w:val="22"/>
        </w:rPr>
      </w:pPr>
      <w:r>
        <w:rPr>
          <w:rFonts w:ascii="Arial" w:hAnsi="Arial"/>
          <w:sz w:val="22"/>
        </w:rPr>
        <w:t>Social Security Number_____________________</w:t>
      </w:r>
    </w:p>
    <w:p w14:paraId="65E9D7FB" w14:textId="77777777" w:rsidR="00003862" w:rsidRDefault="00003862">
      <w:pPr>
        <w:rPr>
          <w:rFonts w:ascii="Arial" w:hAnsi="Arial"/>
          <w:sz w:val="22"/>
        </w:rPr>
      </w:pPr>
    </w:p>
    <w:p w14:paraId="570F94B8" w14:textId="77777777" w:rsidR="00003862" w:rsidRDefault="00317138">
      <w:pPr>
        <w:rPr>
          <w:rFonts w:ascii="Arial" w:hAnsi="Arial"/>
          <w:sz w:val="22"/>
        </w:rPr>
      </w:pPr>
      <w:r>
        <w:rPr>
          <w:rFonts w:ascii="Arial" w:hAnsi="Arial"/>
          <w:sz w:val="22"/>
        </w:rPr>
        <w:t>Name of “home” college__________________________________________________</w:t>
      </w:r>
    </w:p>
    <w:p w14:paraId="0BC93D33" w14:textId="77777777" w:rsidR="00003862" w:rsidRDefault="00003862">
      <w:pPr>
        <w:rPr>
          <w:rFonts w:ascii="Arial" w:hAnsi="Arial"/>
          <w:sz w:val="22"/>
        </w:rPr>
      </w:pPr>
    </w:p>
    <w:p w14:paraId="423D85A6" w14:textId="77777777" w:rsidR="00003862" w:rsidRDefault="00317138">
      <w:pPr>
        <w:rPr>
          <w:rFonts w:ascii="Arial" w:hAnsi="Arial"/>
          <w:sz w:val="22"/>
        </w:rPr>
      </w:pPr>
      <w:r>
        <w:rPr>
          <w:rFonts w:ascii="Arial" w:hAnsi="Arial"/>
          <w:sz w:val="22"/>
        </w:rPr>
        <w:t xml:space="preserve">Type of </w:t>
      </w:r>
      <w:proofErr w:type="spellStart"/>
      <w:proofErr w:type="gramStart"/>
      <w:r>
        <w:rPr>
          <w:rFonts w:ascii="Arial" w:hAnsi="Arial"/>
          <w:sz w:val="22"/>
        </w:rPr>
        <w:t>borrower:_</w:t>
      </w:r>
      <w:proofErr w:type="gramEnd"/>
      <w:r>
        <w:rPr>
          <w:rFonts w:ascii="Arial" w:hAnsi="Arial"/>
          <w:sz w:val="22"/>
        </w:rPr>
        <w:t>_______Student__________Faculty_____________Staff</w:t>
      </w:r>
      <w:proofErr w:type="spellEnd"/>
    </w:p>
    <w:p w14:paraId="4D3D0D04" w14:textId="77777777" w:rsidR="00003862" w:rsidRDefault="00003862">
      <w:pPr>
        <w:rPr>
          <w:rFonts w:ascii="Arial" w:hAnsi="Arial"/>
          <w:sz w:val="22"/>
        </w:rPr>
      </w:pPr>
    </w:p>
    <w:p w14:paraId="3A2938E1" w14:textId="77777777" w:rsidR="00003862" w:rsidRDefault="00317138">
      <w:pPr>
        <w:rPr>
          <w:rFonts w:ascii="Arial" w:hAnsi="Arial"/>
          <w:sz w:val="22"/>
        </w:rPr>
      </w:pPr>
      <w:r>
        <w:rPr>
          <w:rFonts w:ascii="Arial" w:hAnsi="Arial"/>
          <w:sz w:val="22"/>
        </w:rPr>
        <w:t>PLEASE READ AND SIGN: As a condition for receiving borrowing privileges, I agree to obey all rules and regulations of the lending library.  I will be responsible for all materials borrowed and for any charges made when materials I borrow are lost, damaged, or returned late.  I understand that outstanding debts may be sent to a collection agency and/or that my student records at my home institution may be affected if I do not obey the regulations of the lending library.</w:t>
      </w:r>
    </w:p>
    <w:p w14:paraId="5A77F531" w14:textId="77777777" w:rsidR="00003862" w:rsidRDefault="00003862">
      <w:pPr>
        <w:rPr>
          <w:rFonts w:ascii="Arial" w:hAnsi="Arial"/>
          <w:sz w:val="22"/>
        </w:rPr>
      </w:pPr>
    </w:p>
    <w:p w14:paraId="47063064" w14:textId="77777777" w:rsidR="00003862" w:rsidRDefault="00003862">
      <w:pPr>
        <w:rPr>
          <w:rFonts w:ascii="Arial" w:hAnsi="Arial"/>
          <w:sz w:val="22"/>
        </w:rPr>
      </w:pPr>
    </w:p>
    <w:p w14:paraId="537B5321" w14:textId="77777777" w:rsidR="00003862" w:rsidRDefault="00317138">
      <w:pPr>
        <w:rPr>
          <w:rFonts w:ascii="Arial" w:hAnsi="Arial"/>
          <w:sz w:val="22"/>
        </w:rPr>
      </w:pPr>
      <w:r>
        <w:rPr>
          <w:rFonts w:ascii="Arial" w:hAnsi="Arial"/>
          <w:sz w:val="22"/>
        </w:rPr>
        <w:t>SIGNATURE____________________________________________________________</w:t>
      </w:r>
    </w:p>
    <w:p w14:paraId="3D30FAEC" w14:textId="77777777" w:rsidR="00003862" w:rsidRDefault="00003862">
      <w:pPr>
        <w:rPr>
          <w:rFonts w:ascii="Arial" w:hAnsi="Arial"/>
          <w:sz w:val="22"/>
        </w:rPr>
      </w:pPr>
    </w:p>
    <w:p w14:paraId="1B16F2B9" w14:textId="77777777" w:rsidR="00003862" w:rsidRDefault="00317138">
      <w:pPr>
        <w:rPr>
          <w:sz w:val="22"/>
        </w:rPr>
      </w:pPr>
      <w:r>
        <w:rPr>
          <w:sz w:val="22"/>
        </w:rPr>
        <w:tab/>
      </w:r>
    </w:p>
    <w:p w14:paraId="5A6A6584" w14:textId="77777777" w:rsidR="00317138" w:rsidRDefault="00317138">
      <w:pPr>
        <w:rPr>
          <w:sz w:val="22"/>
        </w:rPr>
      </w:pPr>
    </w:p>
    <w:sectPr w:rsidR="00317138" w:rsidSect="000038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4F3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450779F"/>
    <w:multiLevelType w:val="singleLevel"/>
    <w:tmpl w:val="9BEE74C8"/>
    <w:lvl w:ilvl="0">
      <w:start w:val="1"/>
      <w:numFmt w:val="lowerLetter"/>
      <w:lvlText w:val="%1."/>
      <w:lvlJc w:val="left"/>
      <w:pPr>
        <w:tabs>
          <w:tab w:val="num" w:pos="1080"/>
        </w:tabs>
        <w:ind w:left="1080" w:hanging="360"/>
      </w:pPr>
      <w:rPr>
        <w:rFonts w:hint="default"/>
      </w:rPr>
    </w:lvl>
  </w:abstractNum>
  <w:abstractNum w:abstractNumId="2" w15:restartNumberingAfterBreak="0">
    <w:nsid w:val="199778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EA7021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3CFB285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6EB7374"/>
    <w:multiLevelType w:val="singleLevel"/>
    <w:tmpl w:val="76C49874"/>
    <w:lvl w:ilvl="0">
      <w:start w:val="3"/>
      <w:numFmt w:val="lowerLetter"/>
      <w:lvlText w:val="%1."/>
      <w:lvlJc w:val="left"/>
      <w:pPr>
        <w:tabs>
          <w:tab w:val="num" w:pos="1080"/>
        </w:tabs>
        <w:ind w:left="1080" w:hanging="360"/>
      </w:pPr>
      <w:rPr>
        <w:rFonts w:hint="default"/>
      </w:rPr>
    </w:lvl>
  </w:abstractNum>
  <w:abstractNum w:abstractNumId="6" w15:restartNumberingAfterBreak="0">
    <w:nsid w:val="49CD1086"/>
    <w:multiLevelType w:val="singleLevel"/>
    <w:tmpl w:val="BB52EEFE"/>
    <w:lvl w:ilvl="0">
      <w:start w:val="1"/>
      <w:numFmt w:val="lowerLetter"/>
      <w:lvlText w:val="%1."/>
      <w:lvlJc w:val="left"/>
      <w:pPr>
        <w:tabs>
          <w:tab w:val="num" w:pos="1080"/>
        </w:tabs>
        <w:ind w:left="1080" w:hanging="360"/>
      </w:pPr>
      <w:rPr>
        <w:rFonts w:hint="default"/>
      </w:r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C4"/>
    <w:rsid w:val="00003862"/>
    <w:rsid w:val="000141D9"/>
    <w:rsid w:val="00317138"/>
    <w:rsid w:val="00587F2B"/>
    <w:rsid w:val="00CB52C4"/>
    <w:rsid w:val="00D0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8B5A1"/>
  <w15:docId w15:val="{24E03788-40A1-4AF0-A995-7A78F081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862"/>
  </w:style>
  <w:style w:type="paragraph" w:styleId="Heading1">
    <w:name w:val="heading 1"/>
    <w:basedOn w:val="Normal"/>
    <w:next w:val="Normal"/>
    <w:qFormat/>
    <w:rsid w:val="00003862"/>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03862"/>
    <w:rPr>
      <w:sz w:val="22"/>
    </w:rPr>
  </w:style>
  <w:style w:type="paragraph" w:styleId="Title">
    <w:name w:val="Title"/>
    <w:basedOn w:val="Normal"/>
    <w:qFormat/>
    <w:rsid w:val="00003862"/>
    <w:pPr>
      <w:jc w:val="center"/>
    </w:pPr>
    <w:rPr>
      <w:b/>
      <w:sz w:val="22"/>
    </w:rPr>
  </w:style>
  <w:style w:type="paragraph" w:styleId="Subtitle">
    <w:name w:val="Subtitle"/>
    <w:basedOn w:val="Normal"/>
    <w:qFormat/>
    <w:rsid w:val="00003862"/>
    <w:pPr>
      <w:jc w:val="center"/>
    </w:pPr>
    <w:rPr>
      <w:b/>
      <w:sz w:val="22"/>
    </w:rPr>
  </w:style>
  <w:style w:type="paragraph" w:styleId="BalloonText">
    <w:name w:val="Balloon Text"/>
    <w:basedOn w:val="Normal"/>
    <w:link w:val="BalloonTextChar"/>
    <w:uiPriority w:val="99"/>
    <w:semiHidden/>
    <w:unhideWhenUsed/>
    <w:rsid w:val="00D07C31"/>
    <w:rPr>
      <w:rFonts w:ascii="Tahoma" w:hAnsi="Tahoma" w:cs="Tahoma"/>
      <w:sz w:val="16"/>
      <w:szCs w:val="16"/>
    </w:rPr>
  </w:style>
  <w:style w:type="character" w:customStyle="1" w:styleId="BalloonTextChar">
    <w:name w:val="Balloon Text Char"/>
    <w:basedOn w:val="DefaultParagraphFont"/>
    <w:link w:val="BalloonText"/>
    <w:uiPriority w:val="99"/>
    <w:semiHidden/>
    <w:rsid w:val="00D07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RECIPROCAL BORROWING AGREEMENT</vt:lpstr>
    </vt:vector>
  </TitlesOfParts>
  <Company>AACC</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RECIPROCAL BORROWING AGREEMENT</dc:title>
  <dc:creator>Katherine Branch</dc:creator>
  <cp:lastModifiedBy>Amanda R. Demers</cp:lastModifiedBy>
  <cp:revision>2</cp:revision>
  <cp:lastPrinted>2013-12-18T14:43:00Z</cp:lastPrinted>
  <dcterms:created xsi:type="dcterms:W3CDTF">2023-02-15T17:50:00Z</dcterms:created>
  <dcterms:modified xsi:type="dcterms:W3CDTF">2023-02-15T17:50:00Z</dcterms:modified>
</cp:coreProperties>
</file>